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80" w:rsidRPr="00C0166C" w:rsidRDefault="006C2B10" w:rsidP="00B2254E">
      <w:pPr>
        <w:spacing w:beforeLines="50" w:afterLines="50"/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C0166C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安徽财经大学本科专业设置管理办法</w:t>
      </w:r>
    </w:p>
    <w:p w:rsidR="00875A80" w:rsidRDefault="006C2B10">
      <w:pPr>
        <w:spacing w:line="360" w:lineRule="auto"/>
        <w:ind w:firstLineChars="1300" w:firstLine="3654"/>
        <w:rPr>
          <w:rFonts w:ascii="楷体" w:eastAsia="楷体" w:hAnsi="楷体" w:cs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一、总 则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第一条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为全面贯彻落实全国教育大会和教育部“新时代高等学校本科教育工作会议”精神，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提升我校本科教育质量，优化专业结构与布局，强化专业内涵建设与特色发展，建立健全专业有进有出的动态调整机制，推动就业、招生计划与人才培养的有效联动。根据教育部《普通高等学校本科专业设置管理规定》（教高〔2012〕9号）和《普通高等学校本科专业类教学质量国家标准》（2018），适应专业评估和专业认证的需要，结合我校专业建设实际，规范专业申报、停招、撤销的管理程序，特制定本办法。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第二条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本科专业设置管理立足于社会经济发展对专业人才的需求，依托我校“新经管”建设工程，面向未来，坚持专业交叉与融合，促进专业相互支撑与协调发展。</w:t>
      </w:r>
    </w:p>
    <w:p w:rsidR="00875A80" w:rsidRDefault="006C2B10">
      <w:pPr>
        <w:spacing w:line="360" w:lineRule="auto"/>
        <w:ind w:firstLineChars="1100" w:firstLine="3092"/>
        <w:rPr>
          <w:rFonts w:ascii="楷体" w:eastAsia="楷体" w:hAnsi="楷体" w:cs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二、领导机构与职责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 xml:space="preserve">第三条 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 xml:space="preserve"> 专业设置管理的领导机构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学校设立本科专业设置管理领导小组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组  长：校长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副组长：分管教学副校长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成  员：教务处</w:t>
      </w:r>
      <w:r w:rsidR="00B2254E">
        <w:rPr>
          <w:rFonts w:ascii="楷体" w:eastAsia="楷体" w:hAnsi="楷体" w:cs="楷体" w:hint="eastAsia"/>
          <w:color w:val="000000" w:themeColor="text1"/>
          <w:sz w:val="28"/>
          <w:szCs w:val="28"/>
        </w:rPr>
        <w:t>、招生就业处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负责人、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各学院（部）院长（主任）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办公室设在教务处。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办公室主任：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教务处负责人（兼）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b/>
          <w:bCs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第四条  职责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lastRenderedPageBreak/>
        <w:t>1. 各学院（部）设立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专业设置管理指导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委员会，对学院（部）专业设置进行审核。院（部）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专业设置管理指导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委员会应注重吸收校内外专家参加。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2.学校教务处负责专业设置、建设与调整的协调管理工作。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3.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本科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专业设置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领导小组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负责学校专业设置的咨询、审议，接受学校委托，根据社会发展对未来人才的需求、学校总体发展规划、现有专业布局、申报专业设置条件等情况，对学校专业设置与调整进行评审，对专业建设情况进行指导、检查、评估。</w:t>
      </w:r>
    </w:p>
    <w:p w:rsidR="00875A80" w:rsidRDefault="006C2B10">
      <w:pPr>
        <w:spacing w:line="360" w:lineRule="auto"/>
        <w:ind w:firstLineChars="1100" w:firstLine="3092"/>
        <w:rPr>
          <w:rFonts w:ascii="楷体" w:eastAsia="楷体" w:hAnsi="楷体" w:cs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三、专业申报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第五条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学院（部）原则上每年新增1个专业必须同时撤销1个旧专业，申报新专业的数量一般不超过1个，学校每年新设专业总数一般不超过5个。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第六条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学院（部）申报新增本科专业必须具备的条件  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1．符合学校学科专业布局的规划；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2．具有完整的专业发展规划，有人才需求的论证报告和国内高校同类专业设置情况调查报告；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3.有符合专业培养目标的人才培养方案和其它必需的教学文件；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4.有支撑新设专业的相关学科、专业条件及相关科研背景，能满足该专业人才培养方案实施所必需的师资队伍及实验技术人员；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5.基本具备新专业必需的实验室及仪器设备、图书资料、实习场所等办学条件。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b/>
          <w:bCs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第七条  申报流程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lastRenderedPageBreak/>
        <w:t>1.申报时间：学院（部）申请新增专业，应在每年5月30日前向学校提交申请。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2.申请材料包含以下内容：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（1）学院（部）专业发展规划；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（2）新增专业设置论证报告；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（3）申请表（按照教育部统一制定的格式据实详细填写）；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（4）新增专业建设规划与人才培养方案；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（5）其它相关说明材料；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（6）学院（部）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专业设置管理指导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委员审核意见。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3. 新增本科专业经学校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本科专业设置管理领导小组审核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，报校长办公会议批准后，由学校向安徽教育厅申报。经安徽省教育厅或国家教育部批准设置的专业，一年后可正式招生。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第八条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申请由原有专业调整为新增专业，应按新增专业设置流程执行。 </w:t>
      </w:r>
    </w:p>
    <w:p w:rsidR="00875A80" w:rsidRDefault="006C2B10">
      <w:pPr>
        <w:spacing w:line="360" w:lineRule="auto"/>
        <w:ind w:firstLineChars="1200" w:firstLine="3373"/>
        <w:rPr>
          <w:rFonts w:ascii="楷体" w:eastAsia="楷体" w:hAnsi="楷体" w:cs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四、专业停招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第九条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学校每年定期对本科专业开展预警与退出审核工作，对出现以下两种及以上情形的，实施预警，列入预警专业名单。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1．连续三年第一志愿录取率低于35%的专业；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2．新生报到率低于80%的专业；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3．学生专业转出率高于50%的专业；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4．上一年度毕业生初次就业率低于70％的专业；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5．上一年度毕业生初次就业率排名后三位的专业；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lastRenderedPageBreak/>
        <w:t>6．上一年度招生调剂率位列全校前三的专业；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7．省教育厅公布的红、黄牌专业.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第十条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被预警专业所在学院（部）应认真分析专业建设和发展中存在的问题，提出整改方案并实施，整改期限一年。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 xml:space="preserve">第十一条 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对于两次预警的专业经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本科专业设置管理领导小组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审核，报校长办公会审批后，实施停招。</w:t>
      </w:r>
    </w:p>
    <w:p w:rsidR="00875A80" w:rsidRDefault="006C2B10">
      <w:pPr>
        <w:spacing w:line="360" w:lineRule="auto"/>
        <w:ind w:firstLineChars="1100" w:firstLine="3092"/>
        <w:rPr>
          <w:rFonts w:ascii="楷体" w:eastAsia="楷体" w:hAnsi="楷体" w:cs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五、专业撤销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第十二条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对出现以下情形之一的，启动专业撤销机制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1．根据学校发展和学科专业建设需要调整的专业；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2．连续三次列入预警名单的专业；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3．连续三年停止招生的专业；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4．连续三年专业分流未设班专业。 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第十三条</w:t>
      </w: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拟撤销的专业经学校教学工作委员会审议，报校长办公会审批后予以撤销。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 w:themeColor="text1"/>
          <w:sz w:val="28"/>
          <w:szCs w:val="28"/>
        </w:rPr>
        <w:t>六、附则</w:t>
      </w:r>
    </w:p>
    <w:p w:rsidR="00875A80" w:rsidRDefault="006C2B10">
      <w:pPr>
        <w:spacing w:line="360" w:lineRule="auto"/>
        <w:ind w:firstLineChars="200" w:firstLine="562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0"/>
          <w:sz w:val="28"/>
          <w:szCs w:val="28"/>
        </w:rPr>
        <w:t>第十四条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本办法自2019年开始执行。</w:t>
      </w:r>
      <w:bookmarkStart w:id="0" w:name="_GoBack"/>
      <w:bookmarkEnd w:id="0"/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由教务处负责解释。</w:t>
      </w:r>
    </w:p>
    <w:p w:rsidR="00875A80" w:rsidRDefault="00875A8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</w:p>
    <w:p w:rsidR="00C0166C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                                   </w:t>
      </w:r>
    </w:p>
    <w:p w:rsidR="00875A80" w:rsidRDefault="006C2B10" w:rsidP="00C0166C">
      <w:pPr>
        <w:spacing w:line="360" w:lineRule="auto"/>
        <w:ind w:firstLineChars="2100" w:firstLine="588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安徽财经大学</w:t>
      </w:r>
    </w:p>
    <w:p w:rsidR="00875A80" w:rsidRDefault="006C2B10">
      <w:pPr>
        <w:spacing w:line="360" w:lineRule="auto"/>
        <w:ind w:firstLineChars="200" w:firstLine="560"/>
        <w:rPr>
          <w:rFonts w:ascii="楷体" w:eastAsia="楷体" w:hAnsi="楷体" w:cs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                                  </w:t>
      </w:r>
      <w:r w:rsidR="00C0166C"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color w:val="000000" w:themeColor="text1"/>
          <w:kern w:val="0"/>
          <w:sz w:val="28"/>
          <w:szCs w:val="28"/>
        </w:rPr>
        <w:t>2019年1月</w:t>
      </w:r>
    </w:p>
    <w:p w:rsidR="00875A80" w:rsidRDefault="00875A80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875A80" w:rsidRDefault="00875A80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875A80" w:rsidRDefault="00875A80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875A80" w:rsidRDefault="00875A80">
      <w:pPr>
        <w:ind w:firstLineChars="100" w:firstLine="300"/>
        <w:rPr>
          <w:rFonts w:ascii="楷体" w:eastAsia="楷体" w:hAnsi="楷体" w:cs="楷体"/>
          <w:color w:val="000000" w:themeColor="text1"/>
          <w:kern w:val="0"/>
          <w:sz w:val="30"/>
          <w:szCs w:val="30"/>
        </w:rPr>
      </w:pPr>
    </w:p>
    <w:sectPr w:rsidR="00875A80" w:rsidSect="0087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C6D" w:rsidRDefault="00726C6D" w:rsidP="00C0166C">
      <w:r>
        <w:separator/>
      </w:r>
    </w:p>
  </w:endnote>
  <w:endnote w:type="continuationSeparator" w:id="0">
    <w:p w:rsidR="00726C6D" w:rsidRDefault="00726C6D" w:rsidP="00C0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C6D" w:rsidRDefault="00726C6D" w:rsidP="00C0166C">
      <w:r>
        <w:separator/>
      </w:r>
    </w:p>
  </w:footnote>
  <w:footnote w:type="continuationSeparator" w:id="0">
    <w:p w:rsidR="00726C6D" w:rsidRDefault="00726C6D" w:rsidP="00C01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796"/>
    <w:rsid w:val="000625A0"/>
    <w:rsid w:val="00066672"/>
    <w:rsid w:val="000A27E2"/>
    <w:rsid w:val="000A5B96"/>
    <w:rsid w:val="000A7A3F"/>
    <w:rsid w:val="000D2730"/>
    <w:rsid w:val="000E2A9E"/>
    <w:rsid w:val="000F7534"/>
    <w:rsid w:val="000F7B48"/>
    <w:rsid w:val="00196269"/>
    <w:rsid w:val="001B64CF"/>
    <w:rsid w:val="001C18EF"/>
    <w:rsid w:val="002470BF"/>
    <w:rsid w:val="002515D6"/>
    <w:rsid w:val="002632CF"/>
    <w:rsid w:val="00267648"/>
    <w:rsid w:val="0027301B"/>
    <w:rsid w:val="002D0754"/>
    <w:rsid w:val="002D0C75"/>
    <w:rsid w:val="002D3BCA"/>
    <w:rsid w:val="00311745"/>
    <w:rsid w:val="00321B84"/>
    <w:rsid w:val="003729BC"/>
    <w:rsid w:val="003D19E3"/>
    <w:rsid w:val="003F3E86"/>
    <w:rsid w:val="0040749B"/>
    <w:rsid w:val="004458C3"/>
    <w:rsid w:val="0048703A"/>
    <w:rsid w:val="00490D28"/>
    <w:rsid w:val="004A7796"/>
    <w:rsid w:val="004B5F4C"/>
    <w:rsid w:val="004D3157"/>
    <w:rsid w:val="00512C41"/>
    <w:rsid w:val="00535AB3"/>
    <w:rsid w:val="00552A52"/>
    <w:rsid w:val="005A04DD"/>
    <w:rsid w:val="005C503F"/>
    <w:rsid w:val="005D3F6E"/>
    <w:rsid w:val="00636AC4"/>
    <w:rsid w:val="006C2B10"/>
    <w:rsid w:val="006C4F44"/>
    <w:rsid w:val="006C675A"/>
    <w:rsid w:val="007038C4"/>
    <w:rsid w:val="00726C6D"/>
    <w:rsid w:val="00727ECA"/>
    <w:rsid w:val="0073256D"/>
    <w:rsid w:val="00732E6D"/>
    <w:rsid w:val="007500B4"/>
    <w:rsid w:val="00766D48"/>
    <w:rsid w:val="007D0C44"/>
    <w:rsid w:val="00826C6F"/>
    <w:rsid w:val="00834DA5"/>
    <w:rsid w:val="00853287"/>
    <w:rsid w:val="00873A89"/>
    <w:rsid w:val="00875A80"/>
    <w:rsid w:val="00891503"/>
    <w:rsid w:val="008B666E"/>
    <w:rsid w:val="008E1541"/>
    <w:rsid w:val="008E41C5"/>
    <w:rsid w:val="008F6E1A"/>
    <w:rsid w:val="00941E16"/>
    <w:rsid w:val="0096770E"/>
    <w:rsid w:val="00992A99"/>
    <w:rsid w:val="009E0570"/>
    <w:rsid w:val="00A04A48"/>
    <w:rsid w:val="00A4554F"/>
    <w:rsid w:val="00A51EC1"/>
    <w:rsid w:val="00A53371"/>
    <w:rsid w:val="00A66B69"/>
    <w:rsid w:val="00AA6EF2"/>
    <w:rsid w:val="00AC2B27"/>
    <w:rsid w:val="00AC4158"/>
    <w:rsid w:val="00AC7052"/>
    <w:rsid w:val="00AD4879"/>
    <w:rsid w:val="00AF56C2"/>
    <w:rsid w:val="00B2254E"/>
    <w:rsid w:val="00B44A67"/>
    <w:rsid w:val="00B83EEB"/>
    <w:rsid w:val="00B90752"/>
    <w:rsid w:val="00BB4A33"/>
    <w:rsid w:val="00BE1C94"/>
    <w:rsid w:val="00C0166C"/>
    <w:rsid w:val="00C67528"/>
    <w:rsid w:val="00C77546"/>
    <w:rsid w:val="00CA374D"/>
    <w:rsid w:val="00CA7268"/>
    <w:rsid w:val="00CB2C96"/>
    <w:rsid w:val="00CB2D90"/>
    <w:rsid w:val="00CC6304"/>
    <w:rsid w:val="00CE5185"/>
    <w:rsid w:val="00D07DC5"/>
    <w:rsid w:val="00D202B8"/>
    <w:rsid w:val="00D47B0B"/>
    <w:rsid w:val="00D67C98"/>
    <w:rsid w:val="00D747C7"/>
    <w:rsid w:val="00D93684"/>
    <w:rsid w:val="00DC073A"/>
    <w:rsid w:val="00DC6934"/>
    <w:rsid w:val="00DD7093"/>
    <w:rsid w:val="00DF5AA8"/>
    <w:rsid w:val="00E01D9A"/>
    <w:rsid w:val="00E16A6A"/>
    <w:rsid w:val="00E33BFE"/>
    <w:rsid w:val="00EA08A3"/>
    <w:rsid w:val="00EB19DF"/>
    <w:rsid w:val="00EC5EB2"/>
    <w:rsid w:val="00F508B9"/>
    <w:rsid w:val="00F843DB"/>
    <w:rsid w:val="00FA2273"/>
    <w:rsid w:val="00FF061D"/>
    <w:rsid w:val="00FF0ABB"/>
    <w:rsid w:val="00FF2A06"/>
    <w:rsid w:val="00FF39C6"/>
    <w:rsid w:val="00FF60FC"/>
    <w:rsid w:val="05415C9D"/>
    <w:rsid w:val="13A30842"/>
    <w:rsid w:val="38D43E76"/>
    <w:rsid w:val="3FFD62BC"/>
    <w:rsid w:val="49746299"/>
    <w:rsid w:val="52B16C3A"/>
    <w:rsid w:val="59013C7C"/>
    <w:rsid w:val="5B9C14B1"/>
    <w:rsid w:val="61A1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7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7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75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875A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75A80"/>
    <w:rPr>
      <w:sz w:val="18"/>
      <w:szCs w:val="18"/>
    </w:rPr>
  </w:style>
  <w:style w:type="paragraph" w:styleId="a6">
    <w:name w:val="List Paragraph"/>
    <w:basedOn w:val="a"/>
    <w:uiPriority w:val="34"/>
    <w:qFormat/>
    <w:rsid w:val="00875A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ACA8B-9056-4BA9-88FB-8AE01F3B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李亚州(120081601)</cp:lastModifiedBy>
  <cp:revision>8</cp:revision>
  <dcterms:created xsi:type="dcterms:W3CDTF">2018-10-29T08:34:00Z</dcterms:created>
  <dcterms:modified xsi:type="dcterms:W3CDTF">2019-03-01T02:47:00Z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